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Style w:val="全文一级大标题"/>
        <w:pageBreakBefore w:val="off"/>
        <w:tabs/>
        <w:wordWrap w:val="on"/>
        <w:spacing w:before="0" w:after="0" w:line="640" w:lineRule="exact"/>
        <w:ind w:left="0" w:right="0"/>
        <w:jc w:val="center"/>
        <w:textAlignment w:val="auto"/>
        <w:rPr>
          <w:sz w:val="44"/>
        </w:rPr>
      </w:pPr>
      <w:bookmarkStart w:name="884820f9e1c645b7acb4f697d41ab4f2" w:id="1001"/>
      <w:r>
        <w:rPr>
          <w:rFonts w:ascii="黑体" w:hAnsi="黑体" w:cs="黑体" w:eastAsia="黑体"/>
          <w:sz w:val="44"/>
          <w:spacing w:val="0"/>
          <w:b w:val="on"/>
          <w:i w:val="off"/>
        </w:rPr>
        <w:t>锂电池生产用水痛点全解析：从原水预处理到终端水质监测</w:t>
      </w:r>
      <w:bookmarkEnd w:id="100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177f31afdb7e4c5fa906ee42811e5677" w:id="1002"/>
      <w:r>
        <w:rPr>
          <w:rFonts w:ascii="宋体" w:hAnsi="宋体" w:cs="宋体" w:eastAsia="宋体"/>
          <w:sz w:val="32"/>
          <w:spacing w:val="0"/>
          <w:b w:val="off"/>
          <w:i w:val="off"/>
        </w:rPr>
        <w:t>在新能源浪潮中，锂电池作为储能与动力的核心，其品质、安全与寿命直接决定了产品的竞争力。而在锂电池精密制造的全流程中，超纯水被誉为“隐形血液”——水中微量的离子、有机物或颗粒物，都可能成为电池自放电、微短路、循环衰减的“元凶”。</w:t>
      </w:r>
      <w:bookmarkEnd w:id="1002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cb309fc0ad4c4840ab5f455f66a85fad" w:id="1003"/>
      <w:r>
        <w:rPr>
          <w:rFonts w:ascii="宋体" w:hAnsi="宋体" w:cs="宋体" w:eastAsia="宋体"/>
          <w:sz w:val="32"/>
          <w:spacing w:val="0"/>
          <w:b w:val="off"/>
          <w:i w:val="off"/>
        </w:rPr>
        <w:t>本文将深入解析锂电池生产用水的三大核心痛点，并提供从原水预处理到终端监测的全流程解决方案。</w:t>
      </w:r>
      <w:bookmarkEnd w:id="1003"/>
    </w:p>
    <w:p>
      <w:pPr>
        <w:pStyle w:val="正文二级标题"/>
        <w:pageBreakBefore w:val="off"/>
        <w:tabs/>
        <w:wordWrap w:val="on"/>
        <w:spacing w:before="0" w:after="0" w:line="560" w:lineRule="exact"/>
        <w:ind w:left="0" w:right="0" w:firstLine="680"/>
        <w:jc w:val="both"/>
        <w:textAlignment w:val="auto"/>
        <w:rPr>
          <w:sz w:val="34"/>
        </w:rPr>
      </w:pPr>
      <w:bookmarkStart w:name="3b4363884ae24123aab9a2b69bdd4cc3" w:id="1004"/>
      <w:r>
        <w:rPr>
          <w:rFonts w:ascii="黑体" w:hAnsi="黑体" w:cs="黑体" w:eastAsia="黑体"/>
          <w:sz w:val="34"/>
          <w:spacing w:val="0"/>
          <w:b w:val="on"/>
          <w:i w:val="off"/>
        </w:rPr>
        <w:t>痛点一：水质纯度要求近乎苛刻，杂质控制是最大挑战</w:t>
      </w:r>
      <w:bookmarkEnd w:id="100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f7682f3bd11c43bc8868bb84e64c81e2" w:id="1005"/>
      <w:r>
        <w:rPr>
          <w:rFonts w:ascii="宋体" w:hAnsi="宋体" w:cs="宋体" w:eastAsia="宋体"/>
          <w:sz w:val="32"/>
          <w:spacing w:val="0"/>
          <w:b w:val="off"/>
          <w:i w:val="off"/>
        </w:rPr>
        <w:t>锂电池生产对水质的要求已达到电子级超纯水标准，任何微小的杂质都可能导致产品性能下降甚至报废。</w:t>
      </w:r>
      <w:bookmarkEnd w:id="1005"/>
    </w:p>
    <w:p>
      <w:pPr>
        <w:pStyle w:val="正文 文本"/>
        <w:pageBreakBefore w:val="off"/>
        <w:numPr>
          <w:ilvl w:val="0"/>
          <w:numId w:val="1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8b41ab77-2678-4c38-a0bb-b33e22a8aed4" w:id="1006"/>
      <w:r>
        <w:rPr>
          <w:rFonts w:ascii="宋体" w:hAnsi="宋体" w:cs="宋体" w:eastAsia="宋体"/>
          <w:sz w:val="32"/>
          <w:spacing w:val="0"/>
          <w:b w:val="off"/>
          <w:i w:val="off"/>
        </w:rPr>
        <w:t>核心指标要求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</w:t>
      </w:r>
      <w:bookmarkEnd w:id="1006"/>
    </w:p>
    <w:p>
      <w:pPr>
        <w:pStyle w:val="正文 文本"/>
        <w:pageBreakBefore w:val="off"/>
        <w:numPr>
          <w:ilvl w:val="1"/>
          <w:numId w:val="1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c79290a6-f5d3-41df-962d-42f72b521513" w:id="1007"/>
      <w:r>
        <w:rPr>
          <w:rFonts w:ascii="宋体" w:hAnsi="宋体" w:cs="宋体" w:eastAsia="宋体"/>
          <w:sz w:val="32"/>
          <w:spacing w:val="0"/>
          <w:b w:val="off"/>
          <w:i w:val="off"/>
        </w:rPr>
        <w:t>电阻率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：需稳定达到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18.2 MΩ·cm (25℃)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，以确保水中离子含量极低。</w:t>
      </w:r>
      <w:bookmarkEnd w:id="1007"/>
    </w:p>
    <w:p>
      <w:pPr>
        <w:pStyle w:val="正文 文本"/>
        <w:pageBreakBefore w:val="off"/>
        <w:numPr>
          <w:ilvl w:val="1"/>
          <w:numId w:val="1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43975fdd-c1ab-4f84-9023-bb4413607ab9" w:id="1008"/>
      <w:r>
        <w:rPr>
          <w:rFonts w:ascii="宋体" w:hAnsi="宋体" w:cs="宋体" w:eastAsia="宋体"/>
          <w:sz w:val="32"/>
          <w:spacing w:val="0"/>
          <w:b w:val="off"/>
          <w:i w:val="off"/>
        </w:rPr>
        <w:t>总有机碳 (TOC)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：通常要求低于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10 ppb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，部分高端应用甚至要求低于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5 ppb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，以防止有机物影响电解液稳定性。</w:t>
      </w:r>
      <w:bookmarkEnd w:id="1008"/>
    </w:p>
    <w:p>
      <w:pPr>
        <w:pStyle w:val="正文 文本"/>
        <w:pageBreakBefore w:val="off"/>
        <w:numPr>
          <w:ilvl w:val="1"/>
          <w:numId w:val="1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69d988e5-af81-4d43-aaf4-84db1e52d0ef" w:id="1009"/>
      <w:r>
        <w:rPr>
          <w:rFonts w:ascii="宋体" w:hAnsi="宋体" w:cs="宋体" w:eastAsia="宋体"/>
          <w:sz w:val="32"/>
          <w:spacing w:val="0"/>
          <w:b w:val="off"/>
          <w:i w:val="off"/>
        </w:rPr>
        <w:t>金属离子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：需控制在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ppt (万亿分之一)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级别，如钙、镁、铁等离子含量需低于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0.005 ppb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，避免引发电池微短路。</w:t>
      </w:r>
      <w:bookmarkEnd w:id="1009"/>
    </w:p>
    <w:p>
      <w:pPr>
        <w:pStyle w:val="正文 文本"/>
        <w:pageBreakBefore w:val="off"/>
        <w:numPr>
          <w:ilvl w:val="1"/>
          <w:numId w:val="1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92715618-a1d6-4281-8e9b-12ea7467cb4d" w:id="1010"/>
      <w:r>
        <w:rPr>
          <w:rFonts w:ascii="宋体" w:hAnsi="宋体" w:cs="宋体" w:eastAsia="宋体"/>
          <w:sz w:val="32"/>
          <w:spacing w:val="0"/>
          <w:b w:val="off"/>
          <w:i w:val="off"/>
        </w:rPr>
        <w:t>颗粒物与微生物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：需近乎完全去除，防止造成电芯内部缺陷。</w:t>
      </w:r>
      <w:bookmarkEnd w:id="1010"/>
    </w:p>
    <w:p>
      <w:pPr>
        <w:pStyle w:val="正文 文本"/>
        <w:pageBreakBefore w:val="off"/>
        <w:numPr>
          <w:ilvl w:val="0"/>
          <w:numId w:val="1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41a3a76c-25f7-4089-b038-116a1a7f7621" w:id="1011"/>
      <w:r>
        <w:rPr>
          <w:rFonts w:ascii="宋体" w:hAnsi="宋体" w:cs="宋体" w:eastAsia="宋体"/>
          <w:sz w:val="32"/>
          <w:spacing w:val="0"/>
          <w:b w:val="off"/>
          <w:i w:val="off"/>
        </w:rPr>
        <w:t>对各环节的影响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</w:t>
      </w:r>
      <w:bookmarkEnd w:id="1011"/>
    </w:p>
    <w:p>
      <w:pPr>
        <w:pStyle w:val="正文 文本"/>
        <w:pageBreakBefore w:val="off"/>
        <w:numPr>
          <w:ilvl w:val="1"/>
          <w:numId w:val="1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4107a8a9-f83c-4dad-8d55-fdeb92e4a4a9" w:id="1012"/>
      <w:r>
        <w:rPr>
          <w:rFonts w:ascii="宋体" w:hAnsi="宋体" w:cs="宋体" w:eastAsia="宋体"/>
          <w:sz w:val="32"/>
          <w:spacing w:val="0"/>
          <w:b w:val="off"/>
          <w:i w:val="off"/>
        </w:rPr>
        <w:t>浆料调配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：水质不达标会导致浆料粘度异常，影响涂布均匀性。</w:t>
      </w:r>
      <w:bookmarkEnd w:id="1012"/>
    </w:p>
    <w:p>
      <w:pPr>
        <w:pStyle w:val="正文 文本"/>
        <w:pageBreakBefore w:val="off"/>
        <w:numPr>
          <w:ilvl w:val="1"/>
          <w:numId w:val="1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1253324b-1c4e-4f78-9a8a-ac7532b00686" w:id="1013"/>
      <w:r>
        <w:rPr>
          <w:rFonts w:ascii="宋体" w:hAnsi="宋体" w:cs="宋体" w:eastAsia="宋体"/>
          <w:sz w:val="32"/>
          <w:spacing w:val="0"/>
          <w:b w:val="off"/>
          <w:i w:val="off"/>
        </w:rPr>
        <w:t>极片清洗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：水中金属离子残留会直接导致电池自放电率上升，循环寿命衰减。</w:t>
      </w:r>
      <w:bookmarkEnd w:id="1013"/>
    </w:p>
    <w:p>
      <w:pPr>
        <w:pStyle w:val="正文 文本"/>
        <w:pageBreakBefore w:val="off"/>
        <w:numPr>
          <w:ilvl w:val="1"/>
          <w:numId w:val="1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8f621a1b-9b0c-44c2-ae11-8aab5ba4187a" w:id="1014"/>
      <w:r>
        <w:rPr>
          <w:rFonts w:ascii="宋体" w:hAnsi="宋体" w:cs="宋体" w:eastAsia="宋体"/>
          <w:sz w:val="32"/>
          <w:spacing w:val="0"/>
          <w:b w:val="off"/>
          <w:i w:val="off"/>
        </w:rPr>
        <w:t>电解液配制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：TOC过高会破坏电解液的化学稳定性，埋下安全隐患。</w:t>
      </w:r>
      <w:bookmarkEnd w:id="1014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c064cda32e6d4ad6a9b5d2ed0290ae09" w:id="1015"/>
      <w:r>
        <w:rPr>
          <w:rFonts w:ascii="黑体" w:hAnsi="黑体" w:cs="黑体" w:eastAsia="黑体"/>
          <w:sz w:val="36"/>
          <w:spacing w:val="0"/>
          <w:b w:val="on"/>
          <w:i w:val="off"/>
        </w:rPr>
        <w:t>️ 痛点二：传统工艺难以满足需求，稳定连续生产是难题</w:t>
      </w:r>
      <w:bookmarkEnd w:id="1015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63d35c45685c48da90d4c14ae23469ad" w:id="1016"/>
      <w:r>
        <w:rPr>
          <w:rFonts w:ascii="宋体" w:hAnsi="宋体" w:cs="宋体" w:eastAsia="宋体"/>
          <w:sz w:val="32"/>
          <w:spacing w:val="0"/>
          <w:b w:val="off"/>
          <w:i w:val="off"/>
        </w:rPr>
        <w:t>面对如此严苛的水质标准，传统的水处理工艺已难以胜任，企业面临着稳定产水与连续生产的双重压力。</w:t>
      </w:r>
      <w:bookmarkEnd w:id="1016"/>
    </w:p>
    <w:p>
      <w:pPr>
        <w:pStyle w:val="正文 文本"/>
        <w:pageBreakBefore w:val="off"/>
        <w:numPr>
          <w:ilvl w:val="0"/>
          <w:numId w:val="2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2ef3844b-9212-419a-9e12-e7e42bc8de8c" w:id="1017"/>
      <w:r>
        <w:rPr>
          <w:rFonts w:ascii="宋体" w:hAnsi="宋体" w:cs="宋体" w:eastAsia="宋体"/>
          <w:sz w:val="32"/>
          <w:spacing w:val="0"/>
          <w:b w:val="off"/>
          <w:i w:val="off"/>
        </w:rPr>
        <w:t>传统工艺的局限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：传统的离子交换树脂工艺存在水质波动大、需要频繁停机用酸碱再生等问题，不仅运行成本高，还产生大量化学废液，难以满足锂电池规模化、连续化生产的需求。</w:t>
      </w:r>
      <w:bookmarkEnd w:id="1017"/>
    </w:p>
    <w:p>
      <w:pPr>
        <w:pStyle w:val="正文 文本"/>
        <w:pageBreakBefore w:val="off"/>
        <w:numPr>
          <w:ilvl w:val="0"/>
          <w:numId w:val="2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8473f35a-4f0f-4372-a098-005537fa2433" w:id="1018"/>
      <w:r>
        <w:rPr>
          <w:rFonts w:ascii="宋体" w:hAnsi="宋体" w:cs="宋体" w:eastAsia="宋体"/>
          <w:sz w:val="32"/>
          <w:spacing w:val="0"/>
          <w:b w:val="off"/>
          <w:i w:val="off"/>
        </w:rPr>
        <w:t>稳定连续的挑战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：锂电池产线通常24小时不间断运行，这就要求超纯水系统必须能够长时间稳定产出高品质水，水质波动需控制在极小范围内，以保障产品的一致性。</w:t>
      </w:r>
      <w:bookmarkEnd w:id="1018"/>
    </w:p>
    <w:p>
      <w:pPr>
        <w:pStyle w:val="正文 文本"/>
        <w:pageBreakBefore w:val="off"/>
        <w:numPr>
          <w:ilvl w:val="0"/>
          <w:numId w:val="2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bde89c0c-896a-4343-b783-28fa61f17175" w:id="1019"/>
      <w:r>
        <w:rPr>
          <w:rFonts w:ascii="宋体" w:hAnsi="宋体" w:cs="宋体" w:eastAsia="宋体"/>
          <w:sz w:val="32"/>
          <w:spacing w:val="0"/>
          <w:b w:val="off"/>
          <w:i w:val="off"/>
        </w:rPr>
        <w:t>现代解决方案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
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目前行业主流采用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“预处理 + 双级反渗透 (RO) + 连续电除盐 (EDI) + 抛光混床”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的全膜法工艺。</w:t>
      </w:r>
      <w:bookmarkEnd w:id="1019"/>
    </w:p>
    <w:p>
      <w:pPr>
        <w:pStyle w:val="正文 文本"/>
        <w:pageBreakBefore w:val="off"/>
        <w:numPr>
          <w:ilvl w:val="1"/>
          <w:numId w:val="2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" w:id="1020"/>
      <w:r>
        <w:rPr>
          <w:rFonts w:ascii="宋体" w:hAnsi="宋体" w:cs="宋体" w:eastAsia="宋体"/>
          <w:sz w:val="32"/>
          <w:spacing w:val="0"/>
          <w:b w:val="off"/>
          <w:i w:val="off"/>
        </w:rPr>
        <w:t>预处理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：通过多介质过滤、活性炭吸附等，去除原水中的悬浮物、余氯和胶体，保护后续膜元件。</w:t>
      </w:r>
      <w:bookmarkEnd w:id="1020"/>
    </w:p>
    <w:p>
      <w:pPr>
        <w:pStyle w:val="正文 文本"/>
        <w:pageBreakBefore w:val="off"/>
        <w:numPr>
          <w:ilvl w:val="1"/>
          <w:numId w:val="2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" w:id="1021"/>
      <w:r>
        <w:rPr>
          <w:rFonts w:ascii="宋体" w:hAnsi="宋体" w:cs="宋体" w:eastAsia="宋体"/>
          <w:sz w:val="32"/>
          <w:spacing w:val="0"/>
          <w:b w:val="off"/>
          <w:i w:val="off"/>
        </w:rPr>
        <w:t>双级RO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：作为核心脱盐单元，可去除99%以上的溶解盐和有机物，产水电阻率可达1-2 μS/cm。</w:t>
      </w:r>
      <w:bookmarkEnd w:id="1021"/>
    </w:p>
    <w:p>
      <w:pPr>
        <w:pStyle w:val="正文 文本"/>
        <w:pageBreakBefore w:val="off"/>
        <w:numPr>
          <w:ilvl w:val="1"/>
          <w:numId w:val="2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" w:id="1022"/>
      <w:r>
        <w:rPr>
          <w:rFonts w:ascii="宋体" w:hAnsi="宋体" w:cs="宋体" w:eastAsia="宋体"/>
          <w:sz w:val="32"/>
          <w:spacing w:val="0"/>
          <w:b w:val="off"/>
          <w:i w:val="off"/>
        </w:rPr>
        <w:t>EDI技术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：这是实现稳定连续产水的关键。它利用电场驱动离子迁移，无需酸碱再生即可实现连续深度脱盐，产水电阻率稳定在18 MΩ·cm以上，且运行能耗更低，更加环保。</w:t>
      </w:r>
      <w:bookmarkEnd w:id="1022"/>
    </w:p>
    <w:p>
      <w:pPr>
        <w:pStyle w:val="正文 文本"/>
        <w:pageBreakBefore w:val="off"/>
        <w:numPr>
          <w:ilvl w:val="1"/>
          <w:numId w:val="2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" w:id="1023"/>
      <w:r>
        <w:rPr>
          <w:rFonts w:ascii="宋体" w:hAnsi="宋体" w:cs="宋体" w:eastAsia="宋体"/>
          <w:sz w:val="32"/>
          <w:spacing w:val="0"/>
          <w:b w:val="off"/>
          <w:i w:val="off"/>
        </w:rPr>
        <w:t>抛光混床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：作为终端精处理，进一步确保出水水质达到18.2 MΩ·cm的极致标准。</w:t>
      </w:r>
      <w:bookmarkEnd w:id="1023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9d65be40aac04598ba55eaca140294b3" w:id="1024"/>
      <w:r>
        <w:rPr>
          <w:rFonts w:ascii="黑体" w:hAnsi="黑体" w:cs="黑体" w:eastAsia="黑体"/>
          <w:sz w:val="36"/>
          <w:spacing w:val="0"/>
          <w:b w:val="on"/>
          <w:i w:val="off"/>
        </w:rPr>
        <w:t>️ 痛点三：高盐废水处理难，环保与成本压力并存</w:t>
      </w:r>
      <w:bookmarkEnd w:id="102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b9ace9721e7e4d6f87b7173802c1c751" w:id="1025"/>
      <w:r>
        <w:rPr>
          <w:rFonts w:ascii="宋体" w:hAnsi="宋体" w:cs="宋体" w:eastAsia="宋体"/>
          <w:sz w:val="32"/>
          <w:spacing w:val="0"/>
          <w:b w:val="off"/>
          <w:i w:val="off"/>
        </w:rPr>
        <w:t>锂电池生产过程中会产生大量成分复杂、含盐量高的废水，如正极材料废水、清洗浓水等，处理不当将面临巨大的环保压力和成本负担。</w:t>
      </w:r>
      <w:bookmarkEnd w:id="1025"/>
    </w:p>
    <w:p>
      <w:pPr>
        <w:pStyle w:val="正文 文本"/>
        <w:pageBreakBefore w:val="off"/>
        <w:numPr>
          <w:ilvl w:val="0"/>
          <w:numId w:val="3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5281bf80-40bb-473d-a6a6-d3631bc34eef" w:id="1026"/>
      <w:r>
        <w:rPr>
          <w:rFonts w:ascii="宋体" w:hAnsi="宋体" w:cs="宋体" w:eastAsia="宋体"/>
          <w:sz w:val="32"/>
          <w:spacing w:val="0"/>
          <w:b w:val="off"/>
          <w:i w:val="off"/>
        </w:rPr>
        <w:t>废水特点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</w:t>
      </w:r>
      <w:bookmarkEnd w:id="1026"/>
    </w:p>
    <w:p>
      <w:pPr>
        <w:pStyle w:val="正文 文本"/>
        <w:pageBreakBefore w:val="off"/>
        <w:numPr>
          <w:ilvl w:val="1"/>
          <w:numId w:val="3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7be00c30-156e-4cae-b02c-a57d724e33cb" w:id="1027"/>
      <w:r>
        <w:rPr>
          <w:rFonts w:ascii="宋体" w:hAnsi="宋体" w:cs="宋体" w:eastAsia="宋体"/>
          <w:sz w:val="32"/>
          <w:spacing w:val="0"/>
          <w:b w:val="off"/>
          <w:i w:val="off"/>
        </w:rPr>
        <w:t>成分复杂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：含有氟化物、磷酸盐、NMP（N-甲基吡咯烷酮）及镍、钴、锰等重金属，传统生化处理难度大。</w:t>
      </w:r>
      <w:bookmarkEnd w:id="1027"/>
    </w:p>
    <w:p>
      <w:pPr>
        <w:pStyle w:val="正文 文本"/>
        <w:pageBreakBefore w:val="off"/>
        <w:numPr>
          <w:ilvl w:val="1"/>
          <w:numId w:val="3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d4d47740-4de6-4bc9-a93f-6e50dd7658d6" w:id="1028"/>
      <w:r>
        <w:rPr>
          <w:rFonts w:ascii="宋体" w:hAnsi="宋体" w:cs="宋体" w:eastAsia="宋体"/>
          <w:sz w:val="32"/>
          <w:spacing w:val="0"/>
          <w:b w:val="off"/>
          <w:i w:val="off"/>
        </w:rPr>
        <w:t>盐分浓度高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：直接排放或回用都不可行，必须进行深度处理。</w:t>
      </w:r>
      <w:bookmarkEnd w:id="1028"/>
    </w:p>
    <w:p>
      <w:pPr>
        <w:pStyle w:val="正文 文本"/>
        <w:pageBreakBefore w:val="off"/>
        <w:numPr>
          <w:ilvl w:val="0"/>
          <w:numId w:val="3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fa1a011a-547e-48b2-ad3a-ea87ba4fdeac" w:id="1029"/>
      <w:r>
        <w:rPr>
          <w:rFonts w:ascii="宋体" w:hAnsi="宋体" w:cs="宋体" w:eastAsia="宋体"/>
          <w:sz w:val="32"/>
          <w:spacing w:val="0"/>
          <w:b w:val="off"/>
          <w:i w:val="off"/>
        </w:rPr>
        <w:t>解决方案：废水回用与资源化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
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现代水处理方案已从单纯的“处理”转向“资源化利用”，旨在实现近零排放（ZLD）。</w:t>
      </w:r>
      <w:bookmarkEnd w:id="1029"/>
    </w:p>
    <w:p>
      <w:pPr>
        <w:pStyle w:val="正文 文本"/>
        <w:pageBreakBefore w:val="off"/>
        <w:numPr>
          <w:ilvl w:val="1"/>
          <w:numId w:val="3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" w:id="1030"/>
      <w:r>
        <w:rPr>
          <w:rFonts w:ascii="宋体" w:hAnsi="宋体" w:cs="宋体" w:eastAsia="宋体"/>
          <w:sz w:val="32"/>
          <w:spacing w:val="0"/>
          <w:b w:val="off"/>
          <w:i w:val="off"/>
        </w:rPr>
        <w:t>高倍率浓缩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：采用如Neterfo极限分离系统或碟管式反渗透（DTRO）等特种膜技术，对高盐废水进行高效浓缩，系统回收率可达85%以上。</w:t>
      </w:r>
      <w:bookmarkEnd w:id="1030"/>
    </w:p>
    <w:p>
      <w:pPr>
        <w:pStyle w:val="正文 文本"/>
        <w:pageBreakBefore w:val="off"/>
        <w:numPr>
          <w:ilvl w:val="1"/>
          <w:numId w:val="3"/>
        </w:numPr>
        <w:tabs/>
        <w:wordWrap w:val="on"/>
        <w:spacing w:before="0" w:after="0" w:line="560" w:lineRule="exact"/>
        <w:ind w:hanging="440" w:left="880" w:right="0"/>
        <w:jc w:val="both"/>
        <w:textAlignment w:val="auto"/>
        <w:rPr>
          <w:sz w:val="32"/>
        </w:rPr>
      </w:pPr>
      <w:bookmarkStart w:name="" w:id="1031"/>
      <w:r>
        <w:rPr>
          <w:rFonts w:ascii="宋体" w:hAnsi="宋体" w:cs="宋体" w:eastAsia="宋体"/>
          <w:sz w:val="32"/>
          <w:spacing w:val="0"/>
          <w:b w:val="off"/>
          <w:i w:val="off"/>
        </w:rPr>
        <w:t>蒸发结晶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：浓缩后的母液进入MVR（机械蒸汽再压缩）蒸发器进行结晶处理。</w:t>
      </w:r>
      <w:bookmarkEnd w:id="1031"/>
    </w:p>
    <w:p>
      <w:pPr>
        <w:pStyle w:val="正文 文本"/>
        <w:pageBreakBefore w:val="off"/>
        <w:numPr>
          <w:ilvl w:val="2"/>
          <w:numId w:val="3"/>
        </w:numPr>
        <w:tabs/>
        <w:wordWrap w:val="on"/>
        <w:spacing w:before="0" w:after="0" w:line="560" w:lineRule="exact"/>
        <w:ind w:hanging="440" w:left="1320" w:right="0"/>
        <w:jc w:val="both"/>
        <w:textAlignment w:val="auto"/>
        <w:rPr>
          <w:sz w:val="32"/>
        </w:rPr>
      </w:pPr>
      <w:bookmarkStart w:name="a7f80f51-309e-4b19-8189-3216c5b62b57" w:id="1032"/>
      <w:r>
        <w:rPr>
          <w:rFonts w:ascii="宋体" w:hAnsi="宋体" w:cs="宋体" w:eastAsia="宋体"/>
          <w:sz w:val="32"/>
          <w:spacing w:val="0"/>
          <w:b w:val="off"/>
          <w:i w:val="off"/>
        </w:rPr>
        <w:t>水回用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：蒸发产生的冷凝水纯度很高，可全部回用于生产。</w:t>
      </w:r>
      <w:bookmarkEnd w:id="1032"/>
    </w:p>
    <w:p>
      <w:pPr>
        <w:pStyle w:val="正文 文本"/>
        <w:pageBreakBefore w:val="off"/>
        <w:numPr>
          <w:ilvl w:val="2"/>
          <w:numId w:val="3"/>
        </w:numPr>
        <w:tabs/>
        <w:wordWrap w:val="on"/>
        <w:spacing w:before="0" w:after="0" w:line="560" w:lineRule="exact"/>
        <w:ind w:hanging="440" w:left="1320" w:right="0"/>
        <w:jc w:val="both"/>
        <w:textAlignment w:val="auto"/>
        <w:rPr>
          <w:sz w:val="32"/>
        </w:rPr>
      </w:pPr>
      <w:bookmarkStart w:name="aa1562e4-3424-41d4-b43a-c1b68c304b34" w:id="1033"/>
      <w:r>
        <w:rPr>
          <w:rFonts w:ascii="宋体" w:hAnsi="宋体" w:cs="宋体" w:eastAsia="宋体"/>
          <w:sz w:val="32"/>
          <w:spacing w:val="0"/>
          <w:b w:val="off"/>
          <w:i w:val="off"/>
        </w:rPr>
        <w:t>资源回收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：结晶出的锂盐、硫酸钠等晶体纯度可达98%以上，可作为工业原料外售，实现“变废为宝”，显著降低综合用水成本。</w:t>
      </w:r>
      <w:bookmarkEnd w:id="1033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4115719d6df14d838e1e31c23402243b" w:id="1034"/>
      <w:r>
        <w:rPr>
          <w:rFonts w:ascii="黑体" w:hAnsi="黑体" w:cs="黑体" w:eastAsia="黑体"/>
          <w:sz w:val="36"/>
          <w:spacing w:val="0"/>
          <w:b w:val="on"/>
          <w:i w:val="off"/>
        </w:rPr>
        <w:t>终端水质监测与系统智能化</w:t>
      </w:r>
      <w:bookmarkEnd w:id="103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0b6456638a544570b49707fda77a5445" w:id="1035"/>
      <w:r>
        <w:rPr>
          <w:rFonts w:ascii="宋体" w:hAnsi="宋体" w:cs="宋体" w:eastAsia="宋体"/>
          <w:sz w:val="32"/>
          <w:spacing w:val="0"/>
          <w:b w:val="off"/>
          <w:i w:val="off"/>
        </w:rPr>
        <w:t>为确保万无一失，一套完整的超纯水系统还需配备严格的终端监测与智能控制系统。</w:t>
      </w:r>
      <w:bookmarkEnd w:id="1035"/>
    </w:p>
    <w:p>
      <w:pPr>
        <w:pStyle w:val="正文 文本"/>
        <w:pageBreakBefore w:val="off"/>
        <w:numPr>
          <w:ilvl w:val="0"/>
          <w:numId w:val="4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04508aa7-9626-408d-8066-c8930d4ca444" w:id="1036"/>
      <w:r>
        <w:rPr>
          <w:rFonts w:ascii="宋体" w:hAnsi="宋体" w:cs="宋体" w:eastAsia="宋体"/>
          <w:sz w:val="32"/>
          <w:spacing w:val="0"/>
          <w:b w:val="off"/>
          <w:i w:val="off"/>
        </w:rPr>
        <w:t>在线监测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：在关键用水点安装在线电阻率仪、TOC分析仪等，实时监测水质，确保任何时刻水质都符合生产要求。</w:t>
      </w:r>
      <w:bookmarkEnd w:id="1036"/>
    </w:p>
    <w:p>
      <w:pPr>
        <w:pStyle w:val="正文 文本"/>
        <w:pageBreakBefore w:val="off"/>
        <w:numPr>
          <w:ilvl w:val="0"/>
          <w:numId w:val="4"/>
        </w:numPr>
        <w:tabs/>
        <w:wordWrap w:val="on"/>
        <w:spacing w:before="0" w:after="0" w:line="560" w:lineRule="exact"/>
        <w:ind w:hanging="440" w:left="440" w:right="0"/>
        <w:jc w:val="both"/>
        <w:textAlignment w:val="auto"/>
        <w:rPr>
          <w:sz w:val="32"/>
        </w:rPr>
      </w:pPr>
      <w:bookmarkStart w:name="2075687b-f729-4739-945f-0edee1471522" w:id="1037"/>
      <w:r>
        <w:rPr>
          <w:rFonts w:ascii="宋体" w:hAnsi="宋体" w:cs="宋体" w:eastAsia="宋体"/>
          <w:sz w:val="32"/>
          <w:spacing w:val="0"/>
          <w:b w:val="off"/>
          <w:i w:val="off"/>
        </w:rPr>
        <w:t>智能控制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：采用PLC全自动控制系统，实现自动制水、清洗、再生、报警和预警，全流程无人值守，不仅减少了人工操作误差，也大幅降低了运维成本。</w:t>
      </w:r>
      <w:bookmarkEnd w:id="1037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76b933a949fe433cbd475d73eecc1301" w:id="1038"/>
      <w:r>
        <w:rPr>
          <w:rFonts w:ascii="宋体" w:hAnsi="宋体" w:cs="宋体" w:eastAsia="宋体"/>
          <w:sz w:val="32"/>
          <w:spacing w:val="0"/>
          <w:b w:val="off"/>
          <w:i w:val="off"/>
        </w:rPr>
        <w:t>综上所述，解决锂电池生产用水痛点，需要构建一个从高品质原水制备到高难度废水资源化的完整闭环。通过采用先进的全膜法工艺和智能化的管理系统，企业不仅能筑牢产品品质的根基，更能有效应对环保挑战，实现绿色、高效、可持续的发展。</w:t>
      </w:r>
      <w:bookmarkEnd w:id="1038"/>
    </w:p>
    <w:p>
      <w:pPr>
        <w:jc w:val="left"/>
      </w:pPr>
      <w:r>
        <w:rPr/>
        <w:t>(AI生成)</w:t>
      </w:r>
    </w:p>
    <w:sectPr>
      <w:footerReference r:id="rId5"/>
      <w:headerReference r:id="rId6" w:type="default"/>
      <w:pgSz w:w="11900" w:h="16820"/>
      <w:pgMar w:left="1780" w:top="1440" w:right="1780" w:bottom="1440" w:header="840" w:footer="8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全文一级大标题">
    <w:name w:val="全文一级大标题"/>
    <w:aliases w:val="全文一级大标题"/>
    <w:uiPriority w:val="1"/>
    <w:qFormat/>
    <w:pPr>
      <w:spacing w:lineRule="exact" w:line="640"/>
      <w:ind w:left="0" w:right="0"/>
      <w:jc w:val="center"/>
    </w:pPr>
    <w:rPr>
      <w:rFonts w:eastAsia="黑体" w:ascii="黑体"/>
      <w:sz w:val="44"/>
      <w:b w:val="1"/>
    </w:rPr>
  </w:style>
  <w:style w:type="paragraph" w:styleId="正文 文本">
    <w:name w:val="正文 文本"/>
    <w:aliases w:val="正文 文本"/>
    <w:uiPriority w:val="1"/>
    <w:qFormat/>
    <w:pPr>
      <w:spacing w:lineRule="exact" w:line="560"/>
      <w:ind w:left="0" w:right="0" w:firstLine="640"/>
      <w:jc w:val="both"/>
    </w:pPr>
    <w:rPr>
      <w:rFonts w:eastAsia="宋体" w:ascii="宋体"/>
      <w:sz w:val="32"/>
    </w:rPr>
  </w:style>
  <w:style w:type="paragraph" w:styleId="正文二级标题">
    <w:name w:val="正文二级标题"/>
    <w:aliases w:val="正文二级标题"/>
    <w:uiPriority w:val="1"/>
    <w:qFormat/>
    <w:pPr>
      <w:spacing w:lineRule="exact" w:line="560"/>
      <w:ind w:left="0" w:right="0" w:firstLine="680"/>
      <w:jc w:val="both"/>
    </w:pPr>
    <w:rPr>
      <w:rFonts w:eastAsia="黑体" w:ascii="黑体"/>
      <w:sz w:val="34"/>
      <w:b w:val="1"/>
    </w:rPr>
  </w:style>
  <w:style w:type="paragraph" w:styleId="正文一级标题">
    <w:name w:val="正文一级标题"/>
    <w:aliases w:val="正文一级标题"/>
    <w:uiPriority w:val="1"/>
    <w:qFormat/>
    <w:pPr>
      <w:spacing w:lineRule="exact" w:line="560"/>
      <w:ind w:left="0" w:right="0" w:firstLine="720"/>
      <w:jc w:val="both"/>
    </w:pPr>
    <w:rPr>
      <w:rFonts w:eastAsia="黑体" w:ascii="黑体"/>
      <w:sz w:val="36"/>
      <w:b w:val="1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footer1.xml" Type="http://schemas.openxmlformats.org/officeDocument/2006/relationships/footer"/><Relationship Id="rId6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2026-04-22T04:28:41Z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4eJgpLW17ICYx0CudULpP6aFJ8fWw5CA+p8FUoNpZBs=","ProduceID":"doc_sgs:38561e300a12446583ec91ecb9189225","ReservedCode2":"4eJgpLW17ICYx0CudULpP6aFJ8fWw5CA+p8FUoNpZBs=","PropagateID":"doc_sgs:38561e300a12446583ec91ecb9189225","ContentProducer":"001191440101MA9Y9T4H7A00000"}</vt:lpwstr>
  </property>
</Properties>
</file>